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5B1749B" w14:textId="77777777" w:rsidTr="0041512A">
        <w:tc>
          <w:tcPr>
            <w:tcW w:w="2263" w:type="dxa"/>
          </w:tcPr>
          <w:p w14:paraId="27A34651" w14:textId="51415C93" w:rsidR="0041512A" w:rsidRDefault="00905F8E" w:rsidP="0041512A">
            <w:pPr>
              <w:spacing w:before="120" w:after="120"/>
            </w:pPr>
            <w:hyperlink r:id="rId5" w:history="1">
              <w:r w:rsidR="001636CF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3DCD6BB7" w14:textId="77777777" w:rsidR="0041512A" w:rsidRDefault="006E2A43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Agibilità pubblici spettacoli</w:t>
            </w:r>
          </w:p>
        </w:tc>
        <w:tc>
          <w:tcPr>
            <w:tcW w:w="1979" w:type="dxa"/>
          </w:tcPr>
          <w:p w14:paraId="0CAA209A" w14:textId="47EBDA30" w:rsidR="0041512A" w:rsidRPr="0041512A" w:rsidRDefault="00905F8E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FA659F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6E4C8C9" w14:textId="77777777" w:rsidTr="0041512A">
        <w:tc>
          <w:tcPr>
            <w:tcW w:w="9629" w:type="dxa"/>
            <w:gridSpan w:val="3"/>
          </w:tcPr>
          <w:p w14:paraId="33D35525" w14:textId="2489892D" w:rsidR="00F33A15" w:rsidRPr="006E2A43" w:rsidRDefault="001B704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D764994" w14:textId="77777777" w:rsidR="006E2A43" w:rsidRPr="00A45182" w:rsidRDefault="006E2A43" w:rsidP="006E2A43">
            <w:pPr>
              <w:ind w:left="164" w:right="312"/>
              <w:jc w:val="both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A4518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Solo con assenso favorevole della </w:t>
            </w:r>
            <w:r w:rsidRPr="00EB21CD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Commissione Comunale di Vigilanza Locali di Pubblico Spettacolo (CCVLPS) </w:t>
            </w:r>
            <w:r w:rsidRPr="00A4518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si può concedere la licenza di apertura di un luogo di pubblico spettacolo o trattenimento.</w:t>
            </w:r>
            <w:r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Se l</w:t>
            </w:r>
            <w:r w:rsidRPr="00A4518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a commissione comunale non è istituita o le sue funzioni non sono esercitate in forma associata interviene la</w:t>
            </w:r>
            <w:r w:rsidRPr="00A4518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 commissione provinciale di vigilanza </w:t>
            </w:r>
            <w:r w:rsidRPr="00A45182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tenuta presso la Prefettura.</w:t>
            </w:r>
          </w:p>
          <w:p w14:paraId="4DF18423" w14:textId="77777777" w:rsidR="00651349" w:rsidRPr="001B7046" w:rsidRDefault="00651349" w:rsidP="004B3C68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bookmarkStart w:id="0" w:name="_Hlk61958693"/>
          <w:p w14:paraId="45671698" w14:textId="599C5BDF" w:rsidR="00CF2C56" w:rsidRPr="002867FD" w:rsidRDefault="002867FD" w:rsidP="004B3C68">
            <w:pPr>
              <w:pStyle w:val="Paragrafoelenco"/>
              <w:spacing w:after="120"/>
              <w:ind w:left="164" w:right="312"/>
              <w:jc w:val="both"/>
              <w:rPr>
                <w:b/>
                <w:color w:val="0000FF"/>
                <w:u w:val="none"/>
              </w:rPr>
            </w:pPr>
            <w:r>
              <w:rPr>
                <w:b/>
                <w:color w:val="0000FF"/>
              </w:rPr>
              <w:fldChar w:fldCharType="begin"/>
            </w:r>
            <w:r w:rsidR="004D1510">
              <w:rPr>
                <w:b/>
                <w:color w:val="0000FF"/>
              </w:rPr>
              <w:instrText>HYPERLINK "Definizioni/8PA%20Composizione%20della%20CCVLPS.pdf"</w:instrText>
            </w:r>
            <w:r>
              <w:rPr>
                <w:b/>
                <w:color w:val="0000FF"/>
              </w:rPr>
              <w:fldChar w:fldCharType="separate"/>
            </w:r>
            <w:r w:rsidR="006E2A43" w:rsidRPr="002867FD">
              <w:rPr>
                <w:rStyle w:val="Collegamentoipertestuale"/>
                <w:b/>
              </w:rPr>
              <w:t>Composizione della CCVLPS</w:t>
            </w:r>
            <w:r>
              <w:rPr>
                <w:b/>
                <w:color w:val="0000FF"/>
              </w:rPr>
              <w:fldChar w:fldCharType="end"/>
            </w:r>
          </w:p>
          <w:bookmarkEnd w:id="0"/>
          <w:p w14:paraId="3078EEB5" w14:textId="29E44EC1" w:rsidR="00651349" w:rsidRPr="002867FD" w:rsidRDefault="002867FD" w:rsidP="004B3C68">
            <w:pPr>
              <w:spacing w:after="120"/>
              <w:ind w:left="164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r>
              <w:rPr>
                <w:rFonts w:eastAsia="Times New Roman"/>
                <w:b/>
                <w:color w:val="0000FF"/>
                <w:lang w:eastAsia="it-IT"/>
              </w:rPr>
              <w:fldChar w:fldCharType="begin"/>
            </w:r>
            <w:r w:rsidR="004D1510">
              <w:rPr>
                <w:rFonts w:eastAsia="Times New Roman"/>
                <w:b/>
                <w:color w:val="0000FF"/>
                <w:lang w:eastAsia="it-IT"/>
              </w:rPr>
              <w:instrText>HYPERLINK "Definizioni/9PA%20Attività%20di%20competenza%20della%20CCVLPS.pdf"</w:instrText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separate"/>
            </w:r>
            <w:r w:rsidR="006E2A43" w:rsidRPr="002867FD">
              <w:rPr>
                <w:rStyle w:val="Collegamentoipertestuale"/>
                <w:rFonts w:eastAsia="Times New Roman"/>
                <w:b/>
                <w:lang w:eastAsia="it-IT"/>
              </w:rPr>
              <w:t>Attività di competenza della CCVLPS</w:t>
            </w:r>
            <w:r>
              <w:rPr>
                <w:rFonts w:eastAsia="Times New Roman"/>
                <w:b/>
                <w:color w:val="0000FF"/>
                <w:lang w:eastAsia="it-IT"/>
              </w:rPr>
              <w:fldChar w:fldCharType="end"/>
            </w:r>
          </w:p>
          <w:p w14:paraId="6B444B8B" w14:textId="556DB75E" w:rsidR="00651349" w:rsidRPr="002867FD" w:rsidRDefault="00905F8E" w:rsidP="006E2A43">
            <w:pPr>
              <w:spacing w:after="120"/>
              <w:ind w:left="164"/>
              <w:jc w:val="both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hyperlink r:id="rId7" w:history="1">
              <w:r w:rsidR="006E2A43" w:rsidRPr="002867FD">
                <w:rPr>
                  <w:rStyle w:val="Collegamentoipertestuale"/>
                  <w:rFonts w:eastAsia="Times New Roman"/>
                  <w:b/>
                  <w:lang w:eastAsia="it-IT"/>
                </w:rPr>
                <w:t xml:space="preserve">Attività </w:t>
              </w:r>
              <w:r w:rsidR="00714EBD" w:rsidRPr="002867FD">
                <w:rPr>
                  <w:rStyle w:val="Collegamentoipertestuale"/>
                  <w:rFonts w:eastAsia="Times New Roman"/>
                  <w:b/>
                  <w:lang w:eastAsia="it-IT"/>
                </w:rPr>
                <w:t>e</w:t>
              </w:r>
              <w:r w:rsidR="006E2A43" w:rsidRPr="002867FD">
                <w:rPr>
                  <w:rStyle w:val="Collegamentoipertestuale"/>
                  <w:rFonts w:eastAsia="Times New Roman"/>
                  <w:b/>
                  <w:lang w:eastAsia="it-IT"/>
                </w:rPr>
                <w:t>scluse dal parere della CCVLPS</w:t>
              </w:r>
            </w:hyperlink>
          </w:p>
          <w:p w14:paraId="58E5CF1B" w14:textId="33907E34" w:rsidR="00651349" w:rsidRPr="002867FD" w:rsidRDefault="00905F8E" w:rsidP="00714EBD">
            <w:pPr>
              <w:spacing w:after="120"/>
              <w:ind w:left="164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hyperlink r:id="rId8" w:history="1">
              <w:r w:rsidR="00714EBD" w:rsidRPr="002867FD">
                <w:rPr>
                  <w:rStyle w:val="Collegamentoipertestuale"/>
                  <w:rFonts w:eastAsia="Times New Roman"/>
                  <w:b/>
                  <w:lang w:eastAsia="it-IT"/>
                </w:rPr>
                <w:t>Compiti della CCVLPS</w:t>
              </w:r>
            </w:hyperlink>
          </w:p>
          <w:p w14:paraId="11D541D0" w14:textId="66C29B1E" w:rsidR="00F07CBF" w:rsidRPr="002867FD" w:rsidRDefault="00905F8E" w:rsidP="002867FD">
            <w:pPr>
              <w:ind w:left="164"/>
              <w:rPr>
                <w:rFonts w:eastAsia="Times New Roman"/>
                <w:b/>
                <w:color w:val="0000FF"/>
                <w:u w:val="none"/>
                <w:lang w:eastAsia="it-IT"/>
              </w:rPr>
            </w:pPr>
            <w:hyperlink r:id="rId9" w:history="1">
              <w:r w:rsidR="0090382A" w:rsidRPr="002867FD">
                <w:rPr>
                  <w:rStyle w:val="Collegamentoipertestuale"/>
                  <w:rFonts w:eastAsia="Times New Roman"/>
                  <w:b/>
                  <w:lang w:eastAsia="it-IT"/>
                </w:rPr>
                <w:t>Richiesta intervento della CCVLPS</w:t>
              </w:r>
            </w:hyperlink>
          </w:p>
          <w:p w14:paraId="092730CE" w14:textId="77777777" w:rsidR="0016209C" w:rsidRDefault="001E78EA" w:rsidP="004B3C68">
            <w:pPr>
              <w:rPr>
                <w:u w:val="none"/>
              </w:rPr>
            </w:pPr>
            <w:r w:rsidRPr="001E78EA">
              <w:rPr>
                <w:u w:val="none"/>
              </w:rPr>
              <w:t xml:space="preserve">  </w:t>
            </w:r>
          </w:p>
          <w:p w14:paraId="6D2F3B58" w14:textId="415CE038" w:rsidR="003D0806" w:rsidRPr="001B7046" w:rsidRDefault="0016209C" w:rsidP="003D0806">
            <w:pPr>
              <w:spacing w:after="120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u w:val="none"/>
              </w:rPr>
              <w:t xml:space="preserve">  </w:t>
            </w:r>
            <w:r w:rsidR="0090382A" w:rsidRPr="001B7046">
              <w:rPr>
                <w:rFonts w:eastAsia="Times New Roman"/>
                <w:b/>
                <w:color w:val="C00000"/>
                <w:u w:val="none"/>
                <w:lang w:eastAsia="it-IT"/>
              </w:rPr>
              <w:t xml:space="preserve">Richiesta parere preventivo </w:t>
            </w:r>
            <w:r w:rsidR="003D0806" w:rsidRPr="001B7046">
              <w:rPr>
                <w:rFonts w:eastAsia="Times New Roman"/>
                <w:b/>
                <w:color w:val="C00000"/>
                <w:u w:val="none"/>
                <w:lang w:eastAsia="it-IT"/>
              </w:rPr>
              <w:t>di ammissibilità insediativa</w:t>
            </w:r>
          </w:p>
          <w:p w14:paraId="5F7DA639" w14:textId="3AFC0AF2" w:rsidR="0090382A" w:rsidRPr="003D0806" w:rsidRDefault="002C1304" w:rsidP="00833341">
            <w:pPr>
              <w:ind w:left="164" w:right="312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3D0806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Al fine di evitare tempi e costi procedurali inutili </w:t>
            </w:r>
            <w:r w:rsidR="003D0806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derivati da un possibile diniego, si consente di avviare un procedimento preliminare di ammissibilità insediativa </w:t>
            </w:r>
            <w:r w:rsidRPr="003D0806">
              <w:rPr>
                <w:b/>
                <w:bCs/>
                <w:color w:val="auto"/>
                <w:sz w:val="20"/>
                <w:szCs w:val="20"/>
                <w:u w:val="none"/>
              </w:rPr>
              <w:t>inoltrando</w:t>
            </w:r>
            <w:r w:rsidR="00044EC5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al SUAP,</w:t>
            </w:r>
            <w:r w:rsidRPr="003D0806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tramite PEC</w:t>
            </w:r>
            <w:r w:rsidR="00044EC5">
              <w:rPr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3D0806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il seguente </w:t>
            </w:r>
            <w:hyperlink r:id="rId10" w:history="1">
              <w:r w:rsidRPr="003D0806">
                <w:rPr>
                  <w:rStyle w:val="Collegamentoipertestuale"/>
                  <w:b/>
                  <w:bCs/>
                  <w:sz w:val="20"/>
                  <w:szCs w:val="20"/>
                  <w:u w:val="none"/>
                </w:rPr>
                <w:t>modulo</w:t>
              </w:r>
            </w:hyperlink>
            <w:r w:rsidRPr="003D0806">
              <w:rPr>
                <w:rStyle w:val="Collegamentoipertestuale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3D0806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unitamente </w:t>
            </w:r>
            <w:r w:rsidR="003D0806" w:rsidRPr="003D0806">
              <w:rPr>
                <w:b/>
                <w:bCs/>
                <w:color w:val="auto"/>
                <w:sz w:val="20"/>
                <w:szCs w:val="20"/>
                <w:u w:val="none"/>
              </w:rPr>
              <w:t>agli allegati richiesti.</w:t>
            </w:r>
          </w:p>
          <w:p w14:paraId="03274F11" w14:textId="77777777" w:rsidR="003D0806" w:rsidRPr="002867FD" w:rsidRDefault="003D0806" w:rsidP="0090382A">
            <w:pPr>
              <w:ind w:left="447" w:hanging="283"/>
              <w:rPr>
                <w:rFonts w:eastAsia="Times New Roman"/>
                <w:b/>
                <w:color w:val="000000" w:themeColor="text1"/>
                <w:u w:val="none"/>
                <w:lang w:eastAsia="it-IT"/>
              </w:rPr>
            </w:pPr>
          </w:p>
          <w:p w14:paraId="3CF43401" w14:textId="33822C4F" w:rsidR="003D0806" w:rsidRPr="001B7046" w:rsidRDefault="003D0806" w:rsidP="003D0806">
            <w:pPr>
              <w:spacing w:after="120"/>
              <w:ind w:left="447" w:hanging="283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1B7046">
              <w:rPr>
                <w:rFonts w:eastAsia="Times New Roman"/>
                <w:b/>
                <w:color w:val="C00000"/>
                <w:u w:val="none"/>
                <w:lang w:eastAsia="it-IT"/>
              </w:rPr>
              <w:t>Richiesta parere progettuale</w:t>
            </w:r>
          </w:p>
          <w:p w14:paraId="04E5D9E6" w14:textId="7CDFC1ED" w:rsidR="003D0806" w:rsidRPr="00056E5D" w:rsidRDefault="00044EC5" w:rsidP="002867FD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E’ </w:t>
            </w:r>
            <w:r w:rsidR="003D0806">
              <w:rPr>
                <w:color w:val="auto"/>
                <w:sz w:val="20"/>
                <w:szCs w:val="20"/>
                <w:u w:val="none"/>
              </w:rPr>
              <w:t xml:space="preserve">possibile </w:t>
            </w:r>
            <w:r w:rsidR="00D65D1C">
              <w:rPr>
                <w:color w:val="auto"/>
                <w:sz w:val="20"/>
                <w:szCs w:val="20"/>
                <w:u w:val="none"/>
              </w:rPr>
              <w:t xml:space="preserve">acquisire il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Nulla Osta di agibilità </w:t>
            </w:r>
            <w:r w:rsidR="00D65D1C">
              <w:rPr>
                <w:color w:val="auto"/>
                <w:sz w:val="20"/>
                <w:szCs w:val="20"/>
                <w:u w:val="none"/>
              </w:rPr>
              <w:t xml:space="preserve">da parte della CCVLPS ai sensi dell’art. 80 del TULPS presentando richiesta </w:t>
            </w:r>
            <w:r w:rsidR="003D0806" w:rsidRPr="00056E5D">
              <w:rPr>
                <w:color w:val="auto"/>
                <w:sz w:val="20"/>
                <w:szCs w:val="20"/>
                <w:u w:val="none"/>
              </w:rPr>
              <w:t xml:space="preserve">al </w:t>
            </w:r>
            <w:r>
              <w:rPr>
                <w:color w:val="auto"/>
                <w:sz w:val="20"/>
                <w:szCs w:val="20"/>
                <w:u w:val="none"/>
              </w:rPr>
              <w:t xml:space="preserve">SUAP </w:t>
            </w:r>
            <w:r w:rsidR="003D0806" w:rsidRPr="00056E5D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1" w:history="1">
              <w:hyperlink r:id="rId12" w:history="1">
                <w:r w:rsidR="003D0806"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 w:rsidR="003D0806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3D0806">
                <w:rPr>
                  <w:sz w:val="20"/>
                  <w:szCs w:val="20"/>
                </w:rPr>
                <w:t xml:space="preserve"> </w:t>
              </w:r>
              <w:r w:rsidR="003D0806" w:rsidRPr="00056E5D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3D0806" w:rsidRPr="00056E5D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2E21A7F" w14:textId="60BB7AC2" w:rsidR="003D0806" w:rsidRPr="00044EC5" w:rsidRDefault="003D0806" w:rsidP="00044EC5">
            <w:pPr>
              <w:ind w:left="164" w:right="312"/>
              <w:jc w:val="both"/>
              <w:rPr>
                <w:color w:val="auto"/>
                <w:sz w:val="20"/>
                <w:szCs w:val="20"/>
              </w:rPr>
            </w:pPr>
            <w:r w:rsidRPr="00056E5D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Ad accesso avvenuto, </w:t>
            </w:r>
            <w:r w:rsidRPr="00056E5D">
              <w:rPr>
                <w:color w:val="auto"/>
                <w:sz w:val="20"/>
                <w:szCs w:val="20"/>
                <w:u w:val="none"/>
              </w:rPr>
              <w:t>procedere selezionando</w:t>
            </w:r>
            <w:r w:rsidR="002867FD">
              <w:rPr>
                <w:color w:val="auto"/>
                <w:sz w:val="20"/>
                <w:szCs w:val="20"/>
                <w:u w:val="none"/>
              </w:rPr>
              <w:t xml:space="preserve">: </w:t>
            </w:r>
            <w:r w:rsidR="00D65D1C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2867FD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="00D65D1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56E5D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D65D1C"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056E5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33341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833341" w:rsidRPr="00833341">
              <w:rPr>
                <w:b/>
                <w:bCs/>
                <w:color w:val="auto"/>
                <w:sz w:val="20"/>
                <w:szCs w:val="20"/>
                <w:u w:val="none"/>
              </w:rPr>
              <w:t>Sala da ballo, discoteca, trattenimenti danzanti</w:t>
            </w:r>
            <w:r w:rsidR="00833341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; </w:t>
            </w:r>
            <w:r w:rsidR="00833341">
              <w:rPr>
                <w:color w:val="auto"/>
                <w:sz w:val="20"/>
                <w:szCs w:val="20"/>
                <w:u w:val="none"/>
              </w:rPr>
              <w:t xml:space="preserve">digitare conferma e selezionare </w:t>
            </w:r>
            <w:r w:rsidR="00833341">
              <w:rPr>
                <w:b/>
                <w:bCs/>
                <w:color w:val="auto"/>
                <w:sz w:val="20"/>
                <w:szCs w:val="20"/>
                <w:u w:val="none"/>
              </w:rPr>
              <w:t>Avvio, gestione, cessazione attività</w:t>
            </w:r>
            <w:r w:rsidR="00833341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56E5D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044EC5" w:rsidRPr="00044EC5">
              <w:rPr>
                <w:b/>
                <w:bCs/>
                <w:color w:val="auto"/>
                <w:sz w:val="20"/>
                <w:szCs w:val="20"/>
                <w:u w:val="none"/>
              </w:rPr>
              <w:t>Richiedere alla Commissione Comunale di Vigilanza sui Locali di Pubblico Spettacolo e Trattenimento il nulla-osta di agibilità di locali e impianti permanenti di pubblico spettacolo (art. 80 TULPS)</w:t>
            </w:r>
          </w:p>
          <w:p w14:paraId="041AAC51" w14:textId="77777777" w:rsidR="003D0806" w:rsidRPr="00044EC5" w:rsidRDefault="003D0806" w:rsidP="00044EC5">
            <w:pPr>
              <w:ind w:left="164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6535244" w14:textId="16A8C16A" w:rsidR="0090382A" w:rsidRPr="00980B71" w:rsidRDefault="00980B71" w:rsidP="0090382A">
            <w:pPr>
              <w:ind w:left="447" w:hanging="283"/>
              <w:rPr>
                <w:rStyle w:val="Collegamentoipertestuale"/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fldChar w:fldCharType="begin"/>
            </w:r>
            <w:r w:rsidR="00E131CD">
              <w:rPr>
                <w:rFonts w:eastAsia="Times New Roman"/>
                <w:b/>
                <w:lang w:eastAsia="it-IT"/>
              </w:rPr>
              <w:instrText>HYPERLINK "Allegati/PA11-12-13-14-15-16-17%20Agibilità%20pubblici%20spettacoli.pdf"</w:instrText>
            </w:r>
            <w:r>
              <w:rPr>
                <w:rFonts w:eastAsia="Times New Roman"/>
                <w:b/>
                <w:lang w:eastAsia="it-IT"/>
              </w:rPr>
              <w:fldChar w:fldCharType="separate"/>
            </w:r>
            <w:r w:rsidR="0090382A" w:rsidRPr="00980B71">
              <w:rPr>
                <w:rStyle w:val="Collegamentoipertestuale"/>
                <w:rFonts w:eastAsia="Times New Roman"/>
                <w:b/>
                <w:lang w:eastAsia="it-IT"/>
              </w:rPr>
              <w:t>Allega</w:t>
            </w:r>
            <w:r w:rsidR="0090382A" w:rsidRPr="00980B71">
              <w:rPr>
                <w:rStyle w:val="Collegamentoipertestuale"/>
                <w:rFonts w:eastAsia="Times New Roman"/>
                <w:b/>
                <w:lang w:eastAsia="it-IT"/>
              </w:rPr>
              <w:t>t</w:t>
            </w:r>
            <w:r w:rsidR="0090382A" w:rsidRPr="00980B71">
              <w:rPr>
                <w:rStyle w:val="Collegamentoipertestuale"/>
                <w:rFonts w:eastAsia="Times New Roman"/>
                <w:b/>
                <w:lang w:eastAsia="it-IT"/>
              </w:rPr>
              <w:t>i </w:t>
            </w:r>
          </w:p>
          <w:p w14:paraId="036F4F0F" w14:textId="33A8993C" w:rsidR="00044EC5" w:rsidRDefault="00980B71" w:rsidP="00044EC5">
            <w:pPr>
              <w:ind w:left="164" w:right="312"/>
              <w:jc w:val="both"/>
            </w:pPr>
            <w:r>
              <w:rPr>
                <w:rFonts w:eastAsia="Times New Roman"/>
                <w:b/>
                <w:lang w:eastAsia="it-IT"/>
              </w:rPr>
              <w:fldChar w:fldCharType="end"/>
            </w:r>
          </w:p>
          <w:p w14:paraId="2FBC9C4B" w14:textId="04278ECD" w:rsidR="00044EC5" w:rsidRPr="00A960D3" w:rsidRDefault="00044EC5" w:rsidP="00044EC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4D151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05707E5E" w14:textId="7071D919" w:rsidR="00645979" w:rsidRPr="007B1A96" w:rsidRDefault="00044EC5" w:rsidP="00645979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="00645979" w:rsidRPr="007B1A96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2035C5F1" w14:textId="47AC8390" w:rsidR="00044EC5" w:rsidRPr="00042B0E" w:rsidRDefault="00044EC5" w:rsidP="00044EC5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bookmarkStart w:id="1" w:name="_Hlk67046091"/>
          <w:p w14:paraId="724320A3" w14:textId="5DE5DA03" w:rsidR="00B6445D" w:rsidRDefault="00751C4B" w:rsidP="00751C4B">
            <w:pPr>
              <w:pStyle w:val="Paragrafoelenco"/>
              <w:spacing w:after="120"/>
              <w:ind w:left="164" w:right="170"/>
              <w:jc w:val="both"/>
              <w:rPr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>
              <w:rPr>
                <w:b/>
                <w:color w:val="C00000"/>
                <w:u w:val="none"/>
              </w:rPr>
              <w:instrText xml:space="preserve"> HYPERLINK "Definizioni/21PA%20Tempistica%20CCVLPS.pdf" </w:instrText>
            </w:r>
            <w:r>
              <w:rPr>
                <w:b/>
                <w:color w:val="C00000"/>
              </w:rPr>
              <w:fldChar w:fldCharType="separate"/>
            </w:r>
            <w:r w:rsidR="00044EC5" w:rsidRPr="00751C4B">
              <w:rPr>
                <w:rStyle w:val="Collegamentoipertestuale"/>
                <w:b/>
              </w:rPr>
              <w:t>Tempistic</w:t>
            </w:r>
            <w:r>
              <w:rPr>
                <w:rStyle w:val="Collegamentoipertestuale"/>
                <w:b/>
              </w:rPr>
              <w:t>a C</w:t>
            </w:r>
            <w:r>
              <w:rPr>
                <w:rStyle w:val="Collegamentoipertestuale"/>
                <w:b/>
              </w:rPr>
              <w:t>C</w:t>
            </w:r>
            <w:r>
              <w:rPr>
                <w:rStyle w:val="Collegamentoipertestuale"/>
                <w:b/>
              </w:rPr>
              <w:t>VLPS</w:t>
            </w:r>
            <w:r>
              <w:rPr>
                <w:b/>
                <w:color w:val="C00000"/>
              </w:rPr>
              <w:fldChar w:fldCharType="end"/>
            </w:r>
            <w:r w:rsidR="00B6445D">
              <w:rPr>
                <w:b/>
                <w:color w:val="C00000"/>
                <w:u w:val="none"/>
              </w:rPr>
              <w:t xml:space="preserve"> </w:t>
            </w:r>
          </w:p>
          <w:bookmarkEnd w:id="1"/>
          <w:p w14:paraId="741F258B" w14:textId="77777777" w:rsidR="00CF3D64" w:rsidRPr="00065666" w:rsidRDefault="00CF3D64" w:rsidP="00CF3D64">
            <w:pPr>
              <w:tabs>
                <w:tab w:val="left" w:pos="9236"/>
              </w:tabs>
              <w:autoSpaceDE w:val="0"/>
              <w:autoSpaceDN w:val="0"/>
              <w:adjustRightInd w:val="0"/>
              <w:ind w:left="164" w:right="170"/>
              <w:jc w:val="both"/>
              <w:rPr>
                <w:color w:val="auto"/>
                <w:u w:val="none"/>
              </w:rPr>
            </w:pPr>
          </w:p>
          <w:p w14:paraId="3B4E2323" w14:textId="7459166E" w:rsidR="007E16AF" w:rsidRPr="00945B26" w:rsidRDefault="00905F8E" w:rsidP="007E16A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3" w:history="1">
              <w:r w:rsidR="00044EC5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044EC5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044EC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44EC5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44EC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BD7C38" w:rsidRPr="009D241B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BD7C38" w:rsidRPr="009D241B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BD7C38" w:rsidRPr="009D241B">
                <w:rPr>
                  <w:rStyle w:val="Collegamentoipertestuale"/>
                  <w:b/>
                  <w:sz w:val="20"/>
                  <w:szCs w:val="20"/>
                </w:rPr>
                <w:t xml:space="preserve"> 5^</w:t>
              </w:r>
            </w:hyperlink>
            <w:r w:rsidR="00BD7C38" w:rsidRPr="00945B26">
              <w:rPr>
                <w:color w:val="0000FF"/>
                <w:sz w:val="20"/>
                <w:szCs w:val="20"/>
              </w:rPr>
              <w:t xml:space="preserve"> </w:t>
            </w:r>
            <w:r w:rsidR="007E16AF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7E16AF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21D77539" w14:textId="77777777" w:rsidR="00044EC5" w:rsidRPr="00CF3D64" w:rsidRDefault="00044EC5" w:rsidP="00CF3D64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1B5A9FA2" w14:textId="24DB8112" w:rsidR="00044EC5" w:rsidRPr="0090382A" w:rsidRDefault="00044EC5" w:rsidP="00044EC5">
            <w:pPr>
              <w:spacing w:after="120"/>
              <w:ind w:left="164"/>
              <w:rPr>
                <w:rStyle w:val="Collegamentoipertestuale"/>
                <w:b/>
                <w:sz w:val="24"/>
                <w:szCs w:val="24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 w:rsidR="00065666">
              <w:rPr>
                <w:b/>
                <w:sz w:val="20"/>
                <w:szCs w:val="20"/>
              </w:rPr>
              <w:instrText>HYPERLINK "http://www.vigilfuoco.it/allegati/PI/RegoleTecnicheXAttivita/COORD_DM_19_08_1996.pdf"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DM</w:t>
            </w:r>
            <w:r>
              <w:rPr>
                <w:rStyle w:val="Collegamentoipertestuale"/>
                <w:b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1996 –</w:t>
            </w:r>
            <w:r w:rsidRPr="0090382A">
              <w:rPr>
                <w:rStyle w:val="Collegamentoipertestuale"/>
                <w:sz w:val="20"/>
                <w:szCs w:val="20"/>
              </w:rPr>
              <w:t xml:space="preserve"> </w:t>
            </w:r>
            <w:r w:rsidRPr="0090382A">
              <w:rPr>
                <w:rStyle w:val="Collegamentoipertestuale"/>
                <w:b/>
                <w:sz w:val="20"/>
                <w:szCs w:val="20"/>
              </w:rPr>
              <w:t>Sicurezza locali pubblico spettacolo</w:t>
            </w:r>
          </w:p>
          <w:p w14:paraId="1FF1B621" w14:textId="24056511" w:rsidR="00276654" w:rsidRPr="0041512A" w:rsidRDefault="00044EC5" w:rsidP="00044EC5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Pr="00C4346F">
              <w:rPr>
                <w:b/>
                <w:color w:val="0000FF"/>
                <w:sz w:val="20"/>
                <w:szCs w:val="20"/>
                <w:u w:val="none"/>
              </w:rPr>
              <w:t xml:space="preserve">            </w:t>
            </w:r>
            <w:r>
              <w:rPr>
                <w:b/>
                <w:color w:val="0000FF"/>
                <w:sz w:val="20"/>
                <w:szCs w:val="20"/>
                <w:u w:val="none"/>
              </w:rPr>
              <w:t xml:space="preserve">  </w:t>
            </w:r>
            <w:hyperlink r:id="rId15" w:history="1">
              <w:r w:rsidRPr="009D6440">
                <w:rPr>
                  <w:rStyle w:val="Collegamentoipertestuale"/>
                  <w:b/>
                  <w:sz w:val="20"/>
                  <w:szCs w:val="20"/>
                </w:rPr>
                <w:t>DM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Pr="009D6440">
                <w:rPr>
                  <w:rStyle w:val="Collegamentoipertestuale"/>
                  <w:b/>
                  <w:sz w:val="20"/>
                  <w:szCs w:val="20"/>
                </w:rPr>
                <w:t>1996 – Sicurezza impianti sportivi</w:t>
              </w:r>
            </w:hyperlink>
          </w:p>
        </w:tc>
      </w:tr>
    </w:tbl>
    <w:p w14:paraId="61F794B8" w14:textId="77777777" w:rsidR="00342D58" w:rsidRDefault="00342D58">
      <w:pPr>
        <w:rPr>
          <w:b/>
        </w:rPr>
      </w:pPr>
    </w:p>
    <w:p w14:paraId="72113E8B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15C1"/>
    <w:rsid w:val="0003034E"/>
    <w:rsid w:val="00044EC5"/>
    <w:rsid w:val="00065666"/>
    <w:rsid w:val="00071B68"/>
    <w:rsid w:val="000E4B7E"/>
    <w:rsid w:val="000F3ADF"/>
    <w:rsid w:val="00112873"/>
    <w:rsid w:val="00117F1E"/>
    <w:rsid w:val="0016209C"/>
    <w:rsid w:val="001636CF"/>
    <w:rsid w:val="001B7046"/>
    <w:rsid w:val="001E78EA"/>
    <w:rsid w:val="002210DE"/>
    <w:rsid w:val="0023487B"/>
    <w:rsid w:val="00237016"/>
    <w:rsid w:val="00276654"/>
    <w:rsid w:val="002867FD"/>
    <w:rsid w:val="002A5D7C"/>
    <w:rsid w:val="002A6285"/>
    <w:rsid w:val="002B375D"/>
    <w:rsid w:val="002C1304"/>
    <w:rsid w:val="003006A6"/>
    <w:rsid w:val="00342D58"/>
    <w:rsid w:val="003456AC"/>
    <w:rsid w:val="003A27A7"/>
    <w:rsid w:val="003A4A32"/>
    <w:rsid w:val="003C5FBA"/>
    <w:rsid w:val="003D0806"/>
    <w:rsid w:val="0041512A"/>
    <w:rsid w:val="004257E1"/>
    <w:rsid w:val="0044342C"/>
    <w:rsid w:val="0045341A"/>
    <w:rsid w:val="004704B5"/>
    <w:rsid w:val="00493BD0"/>
    <w:rsid w:val="004B3C68"/>
    <w:rsid w:val="004D1510"/>
    <w:rsid w:val="004F3CF0"/>
    <w:rsid w:val="004F59C5"/>
    <w:rsid w:val="004F667B"/>
    <w:rsid w:val="00506E58"/>
    <w:rsid w:val="005930C1"/>
    <w:rsid w:val="005C01FD"/>
    <w:rsid w:val="005C68B2"/>
    <w:rsid w:val="005C720B"/>
    <w:rsid w:val="005E5880"/>
    <w:rsid w:val="00621A5C"/>
    <w:rsid w:val="00640813"/>
    <w:rsid w:val="00645979"/>
    <w:rsid w:val="00651349"/>
    <w:rsid w:val="00651378"/>
    <w:rsid w:val="00692827"/>
    <w:rsid w:val="00694BB5"/>
    <w:rsid w:val="006B29D2"/>
    <w:rsid w:val="006B3A13"/>
    <w:rsid w:val="006C7151"/>
    <w:rsid w:val="006E08B5"/>
    <w:rsid w:val="006E2A43"/>
    <w:rsid w:val="00705665"/>
    <w:rsid w:val="00714EBD"/>
    <w:rsid w:val="00737DA2"/>
    <w:rsid w:val="00746376"/>
    <w:rsid w:val="00751C4B"/>
    <w:rsid w:val="00761DD4"/>
    <w:rsid w:val="007E16AF"/>
    <w:rsid w:val="0082478D"/>
    <w:rsid w:val="00833341"/>
    <w:rsid w:val="00897F79"/>
    <w:rsid w:val="0090382A"/>
    <w:rsid w:val="00905F8E"/>
    <w:rsid w:val="00914105"/>
    <w:rsid w:val="00945B26"/>
    <w:rsid w:val="00980B71"/>
    <w:rsid w:val="009A4645"/>
    <w:rsid w:val="009C0F33"/>
    <w:rsid w:val="009D00A5"/>
    <w:rsid w:val="00A06B50"/>
    <w:rsid w:val="00A123BB"/>
    <w:rsid w:val="00B0731C"/>
    <w:rsid w:val="00B24929"/>
    <w:rsid w:val="00B6445D"/>
    <w:rsid w:val="00B66F7C"/>
    <w:rsid w:val="00BD7C38"/>
    <w:rsid w:val="00BF42AE"/>
    <w:rsid w:val="00C26E5A"/>
    <w:rsid w:val="00C459E8"/>
    <w:rsid w:val="00C75D34"/>
    <w:rsid w:val="00CD592E"/>
    <w:rsid w:val="00CE16FB"/>
    <w:rsid w:val="00CF2C56"/>
    <w:rsid w:val="00CF3D64"/>
    <w:rsid w:val="00D16B5E"/>
    <w:rsid w:val="00D5625E"/>
    <w:rsid w:val="00D65D1C"/>
    <w:rsid w:val="00DC5DC3"/>
    <w:rsid w:val="00DF0435"/>
    <w:rsid w:val="00E131CD"/>
    <w:rsid w:val="00E25843"/>
    <w:rsid w:val="00E660BB"/>
    <w:rsid w:val="00EB1403"/>
    <w:rsid w:val="00EB21CD"/>
    <w:rsid w:val="00EE371A"/>
    <w:rsid w:val="00F07CBF"/>
    <w:rsid w:val="00F2381A"/>
    <w:rsid w:val="00F312D0"/>
    <w:rsid w:val="00F33A15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7F2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11PA%20Compiti%20della%20CCVLPS.pdf" TargetMode="External"/><Relationship Id="rId13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10PA%20Attivit&#224;%20escluse%20dal%20parere%20della%20CCVLPS.pdf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http://www.vigilfuoco.it/allegati/PI/RegoleTecnicheXAttivita/COORD_DM_18_03_1996.pdf" TargetMode="External"/><Relationship Id="rId10" Type="http://schemas.openxmlformats.org/officeDocument/2006/relationships/hyperlink" Target="../Modulistica%20univoca/MU2%20Parere%20preventivo%20p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12PA%20Richiesta%20intervento%20della%20CCVLPS.pdf" TargetMode="External"/><Relationship Id="rId14" Type="http://schemas.openxmlformats.org/officeDocument/2006/relationships/hyperlink" Target="file:///C:\Walter\sportello%20unico\Progetto%20PUC\TUR\Parte%205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35</cp:revision>
  <dcterms:created xsi:type="dcterms:W3CDTF">2018-07-26T13:20:00Z</dcterms:created>
  <dcterms:modified xsi:type="dcterms:W3CDTF">2021-05-12T08:47:00Z</dcterms:modified>
</cp:coreProperties>
</file>